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443" w:rsidRPr="00AE5443" w:rsidRDefault="00AE5443" w:rsidP="00AE5443">
      <w:pPr>
        <w:pStyle w:val="Heading1"/>
        <w:spacing w:before="300"/>
        <w:ind w:left="0" w:firstLine="0"/>
        <w:jc w:val="center"/>
      </w:pPr>
      <w:bookmarkStart w:id="0" w:name="_GoBack"/>
      <w:bookmarkEnd w:id="0"/>
      <w:r w:rsidRPr="00AE5443">
        <w:t xml:space="preserve">Rules concerning the treatment of change of </w:t>
      </w:r>
      <w:r w:rsidRPr="00AE5443">
        <w:rPr>
          <w:rStyle w:val="href2"/>
        </w:rPr>
        <w:t>Notifying administration</w:t>
      </w:r>
      <w:r>
        <w:br/>
      </w:r>
      <w:r w:rsidRPr="00AE5443">
        <w:t>which acts as the notifying administration of a satellite network</w:t>
      </w:r>
      <w:r>
        <w:br/>
      </w:r>
      <w:r w:rsidRPr="00AE5443">
        <w:t xml:space="preserve"> on behalf of a group of named administrations </w:t>
      </w:r>
    </w:p>
    <w:p w:rsidR="00AE5443" w:rsidRPr="00933276" w:rsidRDefault="00AE5443" w:rsidP="00AE5443">
      <w:pPr>
        <w:rPr>
          <w:lang w:val="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AE5443" w:rsidRPr="00933276" w:rsidTr="00A76907">
        <w:tc>
          <w:tcPr>
            <w:tcW w:w="9713" w:type="dxa"/>
          </w:tcPr>
          <w:p w:rsidR="00AE5443" w:rsidRPr="00933276" w:rsidRDefault="00AE5443" w:rsidP="00A76907">
            <w:pPr>
              <w:spacing w:before="0"/>
              <w:rPr>
                <w:b/>
                <w:bCs/>
                <w:szCs w:val="24"/>
                <w:lang w:val="en-US"/>
              </w:rPr>
            </w:pPr>
            <w:r w:rsidRPr="00933276">
              <w:rPr>
                <w:b/>
                <w:bCs/>
                <w:szCs w:val="24"/>
                <w:lang w:val="en-US"/>
              </w:rPr>
              <w:t>9.1, 9.6.1, 11.15.1, AP30 (4.1.25, 4.1.3, 4.2.6, 5.1.1), AP30A (4.2.6, 4.1.25, 4.1.3, 5.1.2), AP30B (2.6, 6.1)</w:t>
            </w:r>
          </w:p>
        </w:tc>
      </w:tr>
    </w:tbl>
    <w:p w:rsidR="00AE5443" w:rsidRPr="00F97F74" w:rsidRDefault="00AE5443" w:rsidP="00AE5443">
      <w:pPr>
        <w:pStyle w:val="Heading1"/>
      </w:pPr>
      <w:r w:rsidRPr="00F97F74">
        <w:rPr>
          <w:color w:val="000000"/>
          <w:lang w:val="en-US"/>
        </w:rPr>
        <w:t>1</w:t>
      </w:r>
      <w:r>
        <w:rPr>
          <w:color w:val="000000"/>
          <w:lang w:val="en-US"/>
        </w:rPr>
        <w:tab/>
      </w:r>
      <w:r w:rsidRPr="00F97F74">
        <w:t>Change of Notifying Administration</w:t>
      </w:r>
    </w:p>
    <w:p w:rsidR="00AE5443" w:rsidRDefault="00AE5443" w:rsidP="00AE5443">
      <w:pPr>
        <w:rPr>
          <w:color w:val="000000"/>
          <w:lang w:val="en-US"/>
        </w:rPr>
      </w:pPr>
      <w:r w:rsidRPr="00933276">
        <w:rPr>
          <w:color w:val="000000"/>
          <w:lang w:val="en-US"/>
        </w:rPr>
        <w:t xml:space="preserve">Certain provisions of the Radio Regulations (Nos </w:t>
      </w:r>
      <w:r w:rsidRPr="00933276">
        <w:rPr>
          <w:b/>
          <w:bCs/>
          <w:lang w:val="en-US"/>
        </w:rPr>
        <w:t xml:space="preserve">9.1, 9.6.1, 11.15.1, </w:t>
      </w:r>
      <w:r w:rsidRPr="00A76907">
        <w:rPr>
          <w:lang w:val="en-US"/>
        </w:rPr>
        <w:t>Appendix</w:t>
      </w:r>
      <w:r>
        <w:rPr>
          <w:b/>
          <w:bCs/>
          <w:lang w:val="en-US"/>
        </w:rPr>
        <w:t xml:space="preserve"> </w:t>
      </w:r>
      <w:r w:rsidRPr="00803238">
        <w:rPr>
          <w:b/>
          <w:bCs/>
          <w:lang w:val="en-US"/>
        </w:rPr>
        <w:t>30</w:t>
      </w:r>
      <w:r w:rsidRPr="00933276">
        <w:rPr>
          <w:b/>
          <w:bCs/>
          <w:lang w:val="en-US"/>
        </w:rPr>
        <w:t xml:space="preserve"> (</w:t>
      </w:r>
      <w:r w:rsidRPr="00A76907">
        <w:rPr>
          <w:lang w:val="en-US"/>
        </w:rPr>
        <w:t>§</w:t>
      </w:r>
      <w:r>
        <w:rPr>
          <w:lang w:val="en-US"/>
        </w:rPr>
        <w:t xml:space="preserve"> </w:t>
      </w:r>
      <w:r>
        <w:rPr>
          <w:b/>
          <w:bCs/>
          <w:lang w:val="en-US"/>
        </w:rPr>
        <w:t xml:space="preserve">4.1.25, 4.1.3, 4.2.6 </w:t>
      </w:r>
      <w:r w:rsidRPr="00A76907">
        <w:rPr>
          <w:lang w:val="en-US"/>
        </w:rPr>
        <w:t>and</w:t>
      </w:r>
      <w:r>
        <w:rPr>
          <w:b/>
          <w:bCs/>
          <w:lang w:val="en-US"/>
        </w:rPr>
        <w:t xml:space="preserve"> 5.1.1), </w:t>
      </w:r>
      <w:r w:rsidRPr="00A76907">
        <w:rPr>
          <w:lang w:val="en-US"/>
        </w:rPr>
        <w:t>Appendix</w:t>
      </w:r>
      <w:r>
        <w:rPr>
          <w:b/>
          <w:bCs/>
          <w:lang w:val="en-US"/>
        </w:rPr>
        <w:t xml:space="preserve"> </w:t>
      </w:r>
      <w:r w:rsidRPr="00803238">
        <w:rPr>
          <w:b/>
          <w:bCs/>
          <w:lang w:val="en-US"/>
        </w:rPr>
        <w:t>30A</w:t>
      </w:r>
      <w:r w:rsidRPr="00933276">
        <w:rPr>
          <w:b/>
          <w:bCs/>
          <w:lang w:val="en-US"/>
        </w:rPr>
        <w:t xml:space="preserve"> (</w:t>
      </w:r>
      <w:r w:rsidRPr="00A76907">
        <w:rPr>
          <w:lang w:val="en-US"/>
        </w:rPr>
        <w:t>§</w:t>
      </w:r>
      <w:r>
        <w:rPr>
          <w:lang w:val="en-US"/>
        </w:rPr>
        <w:t xml:space="preserve"> </w:t>
      </w:r>
      <w:r>
        <w:rPr>
          <w:b/>
          <w:bCs/>
          <w:lang w:val="en-US"/>
        </w:rPr>
        <w:t xml:space="preserve">4.2.6, 4.1.25, 4.1.3 </w:t>
      </w:r>
      <w:r w:rsidRPr="00A76907">
        <w:rPr>
          <w:lang w:val="en-US"/>
        </w:rPr>
        <w:t>and</w:t>
      </w:r>
      <w:r>
        <w:rPr>
          <w:b/>
          <w:bCs/>
          <w:lang w:val="en-US"/>
        </w:rPr>
        <w:t xml:space="preserve"> </w:t>
      </w:r>
      <w:r w:rsidRPr="00933276">
        <w:rPr>
          <w:b/>
          <w:bCs/>
          <w:lang w:val="en-US"/>
        </w:rPr>
        <w:t xml:space="preserve">5.1.2), </w:t>
      </w:r>
      <w:r w:rsidRPr="00A76907">
        <w:rPr>
          <w:lang w:val="en-US"/>
        </w:rPr>
        <w:t>A</w:t>
      </w:r>
      <w:r>
        <w:rPr>
          <w:lang w:val="en-US"/>
        </w:rPr>
        <w:t xml:space="preserve">ppendix </w:t>
      </w:r>
      <w:r w:rsidRPr="00933276">
        <w:rPr>
          <w:b/>
          <w:bCs/>
          <w:lang w:val="en-US"/>
        </w:rPr>
        <w:t>30B (</w:t>
      </w:r>
      <w:r w:rsidRPr="00A76907">
        <w:rPr>
          <w:lang w:val="en-US"/>
        </w:rPr>
        <w:t>§</w:t>
      </w:r>
      <w:r>
        <w:rPr>
          <w:lang w:val="en-US"/>
        </w:rPr>
        <w:t xml:space="preserve"> </w:t>
      </w:r>
      <w:r>
        <w:rPr>
          <w:b/>
          <w:bCs/>
          <w:lang w:val="en-US"/>
        </w:rPr>
        <w:t xml:space="preserve">2.6 </w:t>
      </w:r>
      <w:r w:rsidRPr="00A76907">
        <w:rPr>
          <w:lang w:val="en-US"/>
        </w:rPr>
        <w:t>and</w:t>
      </w:r>
      <w:r>
        <w:rPr>
          <w:b/>
          <w:bCs/>
          <w:lang w:val="en-US"/>
        </w:rPr>
        <w:t xml:space="preserve"> </w:t>
      </w:r>
      <w:r w:rsidRPr="00933276">
        <w:rPr>
          <w:b/>
          <w:bCs/>
          <w:lang w:val="en-US"/>
        </w:rPr>
        <w:t>6.1)</w:t>
      </w:r>
      <w:r w:rsidRPr="00933276">
        <w:rPr>
          <w:color w:val="000000"/>
          <w:lang w:val="en-US"/>
        </w:rPr>
        <w:t>)</w:t>
      </w:r>
      <w:r>
        <w:rPr>
          <w:color w:val="000000"/>
          <w:lang w:val="en-US"/>
        </w:rPr>
        <w:t xml:space="preserve"> allow for an administration to act on behalf of a group of named administrations for the purpose of notifying the Radiocommunication Bureau of frequency assignments to satellite networks. In such cases, the administration acting on behalf of the group is designated notifying administration for the group within the meaning of the Radio Regulations.</w:t>
      </w:r>
    </w:p>
    <w:p w:rsidR="00AE5443" w:rsidRDefault="00AE5443" w:rsidP="00AE5443">
      <w:pPr>
        <w:rPr>
          <w:color w:val="000000"/>
          <w:lang w:val="en-US"/>
        </w:rPr>
      </w:pPr>
      <w:r>
        <w:rPr>
          <w:color w:val="000000"/>
          <w:lang w:val="en-US"/>
        </w:rPr>
        <w:t>In some cases, the above-mentioned provisions are used for the benefit of an intergovernmental organization (a grouping of States constituted on the basis of an international treaty and having its own common organs)</w:t>
      </w:r>
      <w:r w:rsidRPr="00933276">
        <w:rPr>
          <w:color w:val="000000"/>
          <w:lang w:val="en-US"/>
        </w:rPr>
        <w:t>.</w:t>
      </w:r>
    </w:p>
    <w:p w:rsidR="00AE5443" w:rsidRDefault="00AE5443" w:rsidP="00AE5443">
      <w:pPr>
        <w:rPr>
          <w:color w:val="000000"/>
          <w:lang w:val="en-US"/>
        </w:rPr>
      </w:pPr>
      <w:r>
        <w:rPr>
          <w:color w:val="000000"/>
          <w:lang w:val="en-US"/>
        </w:rPr>
        <w:t>On several occasions, intergovernmental satellite telecommunication organizations have requested the Bureau to make a change in their notifying administration. In order to clarify the conditions under which the Bureau can effect a change in the name of the notifying administration and update its various databases and the Preface to the BR IFIC (Space Services) (Table 2 and 12A/B), the Board has concluded as follows:</w:t>
      </w:r>
    </w:p>
    <w:p w:rsidR="00AE5443" w:rsidRDefault="00AE5443" w:rsidP="00AE5443">
      <w:pPr>
        <w:pStyle w:val="enumlev1"/>
        <w:rPr>
          <w:lang w:val="en-US"/>
        </w:rPr>
      </w:pPr>
      <w:r>
        <w:rPr>
          <w:lang w:val="en-US"/>
        </w:rPr>
        <w:t>–</w:t>
      </w:r>
      <w:r>
        <w:rPr>
          <w:lang w:val="en-US"/>
        </w:rPr>
        <w:tab/>
        <w:t xml:space="preserve">When an </w:t>
      </w:r>
      <w:r w:rsidRPr="000B448D">
        <w:rPr>
          <w:lang w:val="en-US"/>
        </w:rPr>
        <w:t>intergovernmental satellite telecommunication organization</w:t>
      </w:r>
      <w:r>
        <w:rPr>
          <w:lang w:val="en-US"/>
        </w:rPr>
        <w:t xml:space="preserve"> wishes to designate a new notifying administration vis-à-vis ITU for its satellite networks, the Bureau shall effect the corresponding modifications upon receipt of due written notification to that effect by the legal representative of the intergovernmental organization in question under the terms of its constitutive Act. This notification shall include the evidence of agreement from the newly named administration to act as the notifying administration on behalf of the intergovernmental organization.</w:t>
      </w:r>
    </w:p>
    <w:p w:rsidR="00AE5443" w:rsidRPr="00AE5443" w:rsidRDefault="00AE5443" w:rsidP="00AE5443">
      <w:pPr>
        <w:rPr>
          <w:lang w:val="en-US"/>
        </w:rPr>
      </w:pPr>
    </w:p>
    <w:p w:rsidR="00DB3204" w:rsidRPr="005909E8" w:rsidRDefault="00DB3204" w:rsidP="004B0044">
      <w:pPr>
        <w:jc w:val="center"/>
      </w:pPr>
      <w:r w:rsidRPr="005909E8">
        <w:t>____________________</w:t>
      </w:r>
    </w:p>
    <w:p w:rsidR="00AE5443" w:rsidRDefault="00AE5443" w:rsidP="004B0044"/>
    <w:p w:rsidR="00AE5443" w:rsidRDefault="00AE5443" w:rsidP="004B0044"/>
    <w:p w:rsidR="00AE5443" w:rsidRDefault="00AE5443" w:rsidP="004B0044"/>
    <w:p w:rsidR="00AE5443" w:rsidRDefault="00AE5443" w:rsidP="004B0044">
      <w:pPr>
        <w:sectPr w:rsidR="00AE5443">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4B0044" w:rsidRPr="00AE5443" w:rsidRDefault="004B0044" w:rsidP="004B0044">
      <w:pPr>
        <w:rPr>
          <w:lang w:val="en-US"/>
        </w:rPr>
      </w:pPr>
    </w:p>
    <w:p w:rsidR="00AE5443" w:rsidRPr="005909E8" w:rsidRDefault="00AE5443" w:rsidP="004B0044"/>
    <w:p w:rsidR="00DB3204" w:rsidRPr="005909E8" w:rsidRDefault="00DB3204" w:rsidP="004B0044"/>
    <w:sectPr w:rsidR="00DB3204" w:rsidRPr="005909E8">
      <w:headerReference w:type="even" r:id="rId10"/>
      <w:headerReference w:type="first" r:id="rId11"/>
      <w:footerReference w:type="firs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64F" w:rsidRDefault="000F264F">
      <w:r>
        <w:separator/>
      </w:r>
    </w:p>
  </w:endnote>
  <w:endnote w:type="continuationSeparator" w:id="0">
    <w:p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64F" w:rsidRDefault="000F264F">
      <w:r>
        <w:rPr>
          <w:b/>
        </w:rPr>
        <w:t>_______________</w:t>
      </w:r>
    </w:p>
  </w:footnote>
  <w:footnote w:type="continuationSeparator" w:id="0">
    <w:p w:rsidR="000F264F" w:rsidRDefault="000F2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trPr>
        <w:cantSplit/>
      </w:trPr>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fldChar w:fldCharType="begin"/>
          </w:r>
          <w:r>
            <w:rPr>
              <w:lang w:val="en-US"/>
            </w:rPr>
            <w:instrText>styleref href2</w:instrText>
          </w:r>
          <w:r>
            <w:fldChar w:fldCharType="separate"/>
          </w:r>
          <w:r w:rsidR="00AE5443">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fr-CH"/>
            </w:rPr>
            <w:t>rev.</w:t>
          </w:r>
          <w:r>
            <w:t>-</w:t>
          </w:r>
        </w:p>
      </w:tc>
    </w:tr>
  </w:tbl>
  <w:p w:rsidR="004B0044" w:rsidRDefault="004B0044">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2415"/>
      <w:gridCol w:w="1701"/>
      <w:gridCol w:w="1701"/>
    </w:tblGrid>
    <w:tr w:rsidR="004B0044" w:rsidTr="00AE5443">
      <w:trPr>
        <w:cantSplit/>
        <w:jc w:val="right"/>
      </w:trPr>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en-US"/>
            </w:rPr>
          </w:pPr>
          <w:r>
            <w:fldChar w:fldCharType="begin"/>
          </w:r>
          <w:r>
            <w:rPr>
              <w:lang w:val="en-US"/>
            </w:rPr>
            <w:instrText>styleref href2</w:instrText>
          </w:r>
          <w:r>
            <w:fldChar w:fldCharType="separate"/>
          </w:r>
          <w:r w:rsidR="00184ABC">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84AB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B0044" w:rsidRDefault="004B0044">
          <w:pPr>
            <w:pStyle w:val="HeaderRegProc"/>
            <w:rPr>
              <w:lang w:val="fr-CH"/>
            </w:rPr>
          </w:pPr>
          <w:r>
            <w:rPr>
              <w:lang w:val="fr-CH"/>
            </w:rPr>
            <w:t>rev.</w:t>
          </w:r>
          <w:r>
            <w:t>-</w:t>
          </w:r>
        </w:p>
      </w:tc>
    </w:tr>
  </w:tbl>
  <w:p w:rsidR="004B0044" w:rsidRDefault="004B00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0747"/>
    <w:rsid w:val="000F264F"/>
    <w:rsid w:val="00184ABC"/>
    <w:rsid w:val="002C18EA"/>
    <w:rsid w:val="003E610A"/>
    <w:rsid w:val="00450730"/>
    <w:rsid w:val="004B0044"/>
    <w:rsid w:val="00503E9E"/>
    <w:rsid w:val="005909E8"/>
    <w:rsid w:val="006C4065"/>
    <w:rsid w:val="007C70D7"/>
    <w:rsid w:val="00814A83"/>
    <w:rsid w:val="00910747"/>
    <w:rsid w:val="00AE5443"/>
    <w:rsid w:val="00DB3204"/>
    <w:rsid w:val="00E367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1F569-A0A1-4679-A0D0-4C3A4BE5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TotalTime>
  <Pages>3</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De Nicola, Simon</cp:lastModifiedBy>
  <cp:revision>3</cp:revision>
  <cp:lastPrinted>2005-04-29T09:55:00Z</cp:lastPrinted>
  <dcterms:created xsi:type="dcterms:W3CDTF">2011-08-12T09:26:00Z</dcterms:created>
  <dcterms:modified xsi:type="dcterms:W3CDTF">2012-09-26T06:55:00Z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